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89CF" w14:textId="75F296C5" w:rsidR="008C578F" w:rsidRPr="008C578F" w:rsidRDefault="008C578F">
      <w:pPr>
        <w:rPr>
          <w:rFonts w:cstheme="minorHAnsi"/>
          <w:b/>
          <w:bCs/>
          <w:sz w:val="28"/>
          <w:szCs w:val="28"/>
          <w:u w:val="single"/>
        </w:rPr>
      </w:pPr>
      <w:r w:rsidRPr="008C578F">
        <w:rPr>
          <w:rFonts w:cstheme="minorHAnsi"/>
          <w:b/>
          <w:bCs/>
          <w:sz w:val="28"/>
          <w:szCs w:val="28"/>
          <w:u w:val="single"/>
        </w:rPr>
        <w:t>“Wrapping Up the Year” Links from Presentation on 6-2-21</w:t>
      </w:r>
    </w:p>
    <w:p w14:paraId="1AEB53B4" w14:textId="35F41798" w:rsidR="008C578F" w:rsidRPr="008C578F" w:rsidRDefault="008C578F" w:rsidP="008C57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8C578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</w:t>
      </w:r>
      <w:r w:rsidRPr="008C578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opying citizenship video</w:t>
      </w:r>
    </w:p>
    <w:p w14:paraId="50F6DE5B" w14:textId="77777777" w:rsidR="008C578F" w:rsidRPr="008C578F" w:rsidRDefault="008C578F" w:rsidP="008C57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hyperlink r:id="rId4" w:tgtFrame="_blank" w:history="1">
        <w:r w:rsidRPr="008C578F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https://screencast-o-matic.com/watch/crhZbcVhcki</w:t>
        </w:r>
      </w:hyperlink>
    </w:p>
    <w:p w14:paraId="29BD2B37" w14:textId="77777777" w:rsidR="008C578F" w:rsidRPr="008C578F" w:rsidRDefault="008C578F" w:rsidP="008C57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592FB4DF" w14:textId="77777777" w:rsidR="008C578F" w:rsidRPr="008C578F" w:rsidRDefault="008C578F" w:rsidP="008C57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163AAB54" w14:textId="77777777" w:rsidR="008C578F" w:rsidRPr="008C578F" w:rsidRDefault="008C578F" w:rsidP="008C57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8C578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Best Practices for ending the year -- Schoology: </w:t>
      </w:r>
      <w:hyperlink r:id="rId5" w:tgtFrame="_blank" w:history="1">
        <w:r w:rsidRPr="008C578F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Compass Webinar Recording: Best Practices for Ending the Year Right on Vimeo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8C578F" w:rsidRPr="008C578F" w14:paraId="4FAD6AA2" w14:textId="77777777" w:rsidTr="008C578F">
        <w:trPr>
          <w:tblCellSpacing w:w="15" w:type="dxa"/>
        </w:trPr>
        <w:tc>
          <w:tcPr>
            <w:tcW w:w="0" w:type="auto"/>
            <w:hideMark/>
          </w:tcPr>
          <w:p w14:paraId="63CB6099" w14:textId="77777777" w:rsidR="008C578F" w:rsidRPr="008C578F" w:rsidRDefault="008C578F" w:rsidP="008C578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8C578F">
              <w:rPr>
                <w:rFonts w:eastAsia="Times New Roman" w:cstheme="minorHAnsi"/>
                <w:noProof/>
                <w:color w:val="0000F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2EB839D" wp14:editId="00250956">
                  <wp:extent cx="2286000" cy="1276350"/>
                  <wp:effectExtent l="0" t="0" r="0" b="0"/>
                  <wp:docPr id="2" name="LPThumbnailImageId404011" descr="Text, letter&#10;&#10;Description automatically generate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ThumbnailImageId404011" descr="Text, letter&#10;&#10;Description automatically generate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5B86F" w14:textId="77777777" w:rsidR="008C578F" w:rsidRPr="008C578F" w:rsidRDefault="008C578F" w:rsidP="008C578F">
            <w:pPr>
              <w:spacing w:after="10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8C578F">
              <w:rPr>
                <w:rFonts w:eastAsia="Times New Roman" w:cstheme="minorHAnsi"/>
                <w:sz w:val="28"/>
                <w:szCs w:val="28"/>
              </w:rPr>
              <w:t></w:t>
            </w:r>
          </w:p>
        </w:tc>
        <w:tc>
          <w:tcPr>
            <w:tcW w:w="7320" w:type="dxa"/>
            <w:hideMark/>
          </w:tcPr>
          <w:p w14:paraId="69C12E8C" w14:textId="77777777" w:rsidR="008C578F" w:rsidRPr="008C578F" w:rsidRDefault="008C578F" w:rsidP="008C578F">
            <w:pPr>
              <w:spacing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hyperlink r:id="rId7" w:tgtFrame="_blank" w:history="1">
              <w:r w:rsidRPr="008C578F">
                <w:rPr>
                  <w:rFonts w:eastAsia="Times New Roman" w:cstheme="minorHAnsi"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Compass Webinar Recording: Best Practices for Ending the Year Right</w:t>
              </w:r>
            </w:hyperlink>
          </w:p>
          <w:p w14:paraId="3323A1DA" w14:textId="77777777" w:rsidR="008C578F" w:rsidRPr="008C578F" w:rsidRDefault="008C578F" w:rsidP="008C578F">
            <w:pPr>
              <w:spacing w:line="240" w:lineRule="auto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</w:rPr>
            </w:pPr>
            <w:r w:rsidRPr="008C578F">
              <w:rPr>
                <w:rFonts w:eastAsia="Times New Roman" w:cstheme="minorHAnsi"/>
                <w:color w:val="666666"/>
                <w:sz w:val="28"/>
                <w:szCs w:val="28"/>
                <w:bdr w:val="none" w:sz="0" w:space="0" w:color="auto" w:frame="1"/>
              </w:rPr>
              <w:t xml:space="preserve">You accomplished a lot this year - building courses, organizing groups - all towards </w:t>
            </w:r>
            <w:proofErr w:type="gramStart"/>
            <w:r w:rsidRPr="008C578F">
              <w:rPr>
                <w:rFonts w:eastAsia="Times New Roman" w:cstheme="minorHAnsi"/>
                <w:color w:val="666666"/>
                <w:sz w:val="28"/>
                <w:szCs w:val="28"/>
                <w:bdr w:val="none" w:sz="0" w:space="0" w:color="auto" w:frame="1"/>
              </w:rPr>
              <w:t>an ultimate goal</w:t>
            </w:r>
            <w:proofErr w:type="gramEnd"/>
            <w:r w:rsidRPr="008C578F">
              <w:rPr>
                <w:rFonts w:eastAsia="Times New Roman" w:cstheme="minorHAnsi"/>
                <w:color w:val="666666"/>
                <w:sz w:val="28"/>
                <w:szCs w:val="28"/>
                <w:bdr w:val="none" w:sz="0" w:space="0" w:color="auto" w:frame="1"/>
              </w:rPr>
              <w:t xml:space="preserve"> of teaching students. Even though the school year </w:t>
            </w:r>
            <w:proofErr w:type="gramStart"/>
            <w:r w:rsidRPr="008C578F">
              <w:rPr>
                <w:rFonts w:eastAsia="Times New Roman" w:cstheme="minorHAnsi"/>
                <w:color w:val="666666"/>
                <w:sz w:val="28"/>
                <w:szCs w:val="28"/>
                <w:bdr w:val="none" w:sz="0" w:space="0" w:color="auto" w:frame="1"/>
              </w:rPr>
              <w:t>isn’t</w:t>
            </w:r>
            <w:proofErr w:type="gramEnd"/>
            <w:r w:rsidRPr="008C578F">
              <w:rPr>
                <w:rFonts w:eastAsia="Times New Roman" w:cstheme="minorHAnsi"/>
                <w:color w:val="666666"/>
                <w:sz w:val="28"/>
                <w:szCs w:val="28"/>
                <w:bdr w:val="none" w:sz="0" w:space="0" w:color="auto" w:frame="1"/>
              </w:rPr>
              <w:t xml:space="preserve"> over, now is the best time to start preparing to wind things down. In this webinar we review all the most important things to know before ending the school year: - What to do about final ...</w:t>
            </w:r>
          </w:p>
          <w:p w14:paraId="7904FEBC" w14:textId="77777777" w:rsidR="008C578F" w:rsidRPr="008C578F" w:rsidRDefault="008C578F" w:rsidP="008C578F">
            <w:pPr>
              <w:spacing w:after="0" w:line="240" w:lineRule="auto"/>
              <w:textAlignment w:val="baseline"/>
              <w:rPr>
                <w:rFonts w:eastAsia="Times New Roman" w:cstheme="minorHAnsi"/>
                <w:color w:val="A6A6A6"/>
                <w:sz w:val="28"/>
                <w:szCs w:val="28"/>
              </w:rPr>
            </w:pPr>
            <w:r w:rsidRPr="008C578F">
              <w:rPr>
                <w:rFonts w:eastAsia="Times New Roman" w:cstheme="minorHAnsi"/>
                <w:color w:val="A6A6A6"/>
                <w:sz w:val="28"/>
                <w:szCs w:val="28"/>
                <w:bdr w:val="none" w:sz="0" w:space="0" w:color="auto" w:frame="1"/>
              </w:rPr>
              <w:t>vimeo.com</w:t>
            </w:r>
          </w:p>
        </w:tc>
      </w:tr>
    </w:tbl>
    <w:p w14:paraId="68697496" w14:textId="7777777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</w:rPr>
      </w:pPr>
    </w:p>
    <w:p w14:paraId="4AE097E7" w14:textId="7EF96112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r w:rsidRPr="008C578F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</w:rPr>
        <w:t>Self-Paced</w:t>
      </w:r>
      <w:r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C578F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</w:rPr>
        <w:t>Rollover Course Code </w:t>
      </w:r>
      <w:r w:rsidRPr="008C578F">
        <w:rPr>
          <w:rFonts w:eastAsia="Times New Roman" w:cstheme="minorHAnsi"/>
          <w:color w:val="111111"/>
          <w:sz w:val="28"/>
          <w:szCs w:val="28"/>
          <w:bdr w:val="none" w:sz="0" w:space="0" w:color="auto" w:frame="1"/>
        </w:rPr>
        <w:t>Learn about best practices when it comes to closing out the year within Schoology Learning. </w:t>
      </w:r>
      <w:r w:rsidRPr="008C578F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</w:rPr>
        <w:t>Course Code </w:t>
      </w:r>
      <w:r w:rsidRPr="008C578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BSGT-982T-WCQKJ</w:t>
      </w:r>
    </w:p>
    <w:p w14:paraId="17B75C77" w14:textId="7777777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5304499" w14:textId="30AA7E2D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r w:rsidRPr="008C578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Success with Schoology Webinars Tips and Tricks for the Schoology Gradebook and</w:t>
      </w:r>
    </w:p>
    <w:p w14:paraId="54A093DC" w14:textId="22D36D14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r w:rsidRPr="008C578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End-of-Year Recording and Slide Deck</w:t>
      </w:r>
    </w:p>
    <w:p w14:paraId="2F553311" w14:textId="7777777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hyperlink r:id="rId8" w:tgtFrame="_blank" w:history="1">
        <w:r w:rsidRPr="008C578F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Success with Schoology: Tips &amp; Tricks</w:t>
        </w:r>
      </w:hyperlink>
      <w:r w:rsidRPr="008C578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9" w:tgtFrame="_blank" w:history="1">
        <w:r w:rsidRPr="008C578F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https://support.schoology.com/hc/en-us/articles/1500007020801#h_01F5XR8RR60KHGRQWXYPTEKAFN</w:t>
        </w:r>
      </w:hyperlink>
    </w:p>
    <w:p w14:paraId="563BA54A" w14:textId="240C5E0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r w:rsidRPr="008C578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4940E013" w14:textId="7777777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r w:rsidRPr="008C578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New Schoology Elementary Experience: </w:t>
      </w:r>
    </w:p>
    <w:p w14:paraId="58E10AB9" w14:textId="7777777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hyperlink r:id="rId10" w:tgtFrame="_blank" w:history="1">
        <w:r w:rsidRPr="008C578F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For more information and a tour of the Elementary Experience check out this video at the 9:27 mark.</w:t>
        </w:r>
      </w:hyperlink>
      <w:r w:rsidRPr="008C578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 </w:t>
      </w:r>
      <w:hyperlink r:id="rId11" w:tgtFrame="_blank" w:history="1">
        <w:r w:rsidRPr="008C578F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https://support.schoology.com/hc/en-us/articles/1500007017881-Schoology-Learning-2021-Product-Roadmap</w:t>
        </w:r>
      </w:hyperlink>
    </w:p>
    <w:p w14:paraId="4C654288" w14:textId="7777777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</w:rPr>
      </w:pPr>
      <w:r w:rsidRPr="008C578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br/>
      </w:r>
    </w:p>
    <w:p w14:paraId="63B647C0" w14:textId="77777777" w:rsidR="008C578F" w:rsidRPr="008C578F" w:rsidRDefault="008C578F" w:rsidP="008C578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8C57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lastRenderedPageBreak/>
        <w:br/>
      </w:r>
    </w:p>
    <w:p w14:paraId="454C3D79" w14:textId="77777777" w:rsidR="008C578F" w:rsidRPr="008C578F" w:rsidRDefault="008C578F">
      <w:pPr>
        <w:rPr>
          <w:rFonts w:cstheme="minorHAnsi"/>
          <w:sz w:val="24"/>
          <w:szCs w:val="24"/>
        </w:rPr>
      </w:pPr>
    </w:p>
    <w:sectPr w:rsidR="008C578F" w:rsidRPr="008C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8F"/>
    <w:rsid w:val="00636BC6"/>
    <w:rsid w:val="008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0F27"/>
  <w15:chartTrackingRefBased/>
  <w15:docId w15:val="{B69303F9-4715-4345-A2CB-1D5801F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14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91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  <w:div w:id="10455675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choology.com/hc/en-us/articles/15000070208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3325685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upport.schoology.com/hc/en-us/articles/1500007017881-Schoology-Learning-2021-Product-Roadmap" TargetMode="External"/><Relationship Id="rId5" Type="http://schemas.openxmlformats.org/officeDocument/2006/relationships/hyperlink" Target="https://vimeo.com/332568596" TargetMode="External"/><Relationship Id="rId10" Type="http://schemas.openxmlformats.org/officeDocument/2006/relationships/hyperlink" Target="https://support.schoology.com/hc/en-us/articles/1500007017881-Schoology-Learning-2021-Product-Roadmap" TargetMode="External"/><Relationship Id="rId4" Type="http://schemas.openxmlformats.org/officeDocument/2006/relationships/hyperlink" Target="https://screencast-o-matic.com/watch/crhZbcVhcki" TargetMode="External"/><Relationship Id="rId9" Type="http://schemas.openxmlformats.org/officeDocument/2006/relationships/hyperlink" Target="https://support.schoology.com/hc/en-us/articles/150000702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Chaffin,Jessica</dc:creator>
  <cp:keywords/>
  <dc:description/>
  <cp:lastModifiedBy>Chaffin,Jessica</cp:lastModifiedBy>
  <cp:revision>1</cp:revision>
  <dcterms:created xsi:type="dcterms:W3CDTF">2021-06-04T18:36:00Z</dcterms:created>
  <dcterms:modified xsi:type="dcterms:W3CDTF">2021-06-04T18:38:00Z</dcterms:modified>
</cp:coreProperties>
</file>